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2022年公共卫生服务（地方公共卫生）-</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沙湾市三道河子镇卫生院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沙湾市三道河子镇卫生院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杨海元</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2023年03月31日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包括项目概述、项目背景等内容。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公共卫生服务（地方公共卫生）-</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项目资金主要针对于</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工作，宣传普及健康素养知识，切实做到对危害群众健康的各类疾病“早发现、早诊断、早治疗”工作的正常开展。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2.项目基本情况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公共卫生服务（地方公共卫生）-</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项目资金资金投入使用168.32万元，保障了卫生院</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工作顺利开展。给百姓带来了方便，充分认识了健康管理理念，拥有了健康意识。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2022年公共卫生服务（地方公共卫生）-</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项目资金项目全年预算168.32万元，下达预算168.32万元，截止年末，项目资金到位168.32万元，资金到位率100%，支出168.32万元，项目资金预算执行率100%。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切实做到对危害群众健康的各类疾病“早发现、早诊断、早治疗”，结合</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工作，开展科普教育，做好有针对性的健康知识和健康技能教育，宣传普及健康素养知识，干预不良健康行为，有效防控危害辖区各族群众的常见病和多发病。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完成2022年</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人数</w:t>
      </w:r>
      <w:r>
        <w:rPr>
          <w:rStyle w:val="18"/>
          <w:rFonts w:hint="eastAsia" w:ascii="楷体" w:hAnsi="楷体" w:eastAsia="楷体"/>
          <w:spacing w:val="-4"/>
          <w:sz w:val="32"/>
          <w:szCs w:val="32"/>
          <w:lang w:val="en-US" w:eastAsia="zh-CN"/>
        </w:rPr>
        <w:t>*</w:t>
      </w:r>
      <w:r>
        <w:rPr>
          <w:rStyle w:val="18"/>
          <w:rFonts w:hint="eastAsia" w:ascii="楷体" w:hAnsi="楷体" w:eastAsia="楷体"/>
          <w:spacing w:val="-4"/>
          <w:sz w:val="32"/>
          <w:szCs w:val="32"/>
        </w:rPr>
        <w:t>人，完成居民健康档案电子建档人数</w:t>
      </w:r>
      <w:r>
        <w:rPr>
          <w:rStyle w:val="18"/>
          <w:rFonts w:hint="eastAsia" w:ascii="楷体" w:hAnsi="楷体" w:eastAsia="楷体"/>
          <w:spacing w:val="-4"/>
          <w:sz w:val="32"/>
          <w:szCs w:val="32"/>
          <w:lang w:val="en-US" w:eastAsia="zh-CN"/>
        </w:rPr>
        <w:t>*</w:t>
      </w:r>
      <w:r>
        <w:rPr>
          <w:rStyle w:val="18"/>
          <w:rFonts w:hint="eastAsia" w:ascii="楷体" w:hAnsi="楷体" w:eastAsia="楷体"/>
          <w:spacing w:val="-4"/>
          <w:sz w:val="32"/>
          <w:szCs w:val="32"/>
        </w:rPr>
        <w:t>人，居民健康档案规范化电子建档率达75%，</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信息系统已开通且按季度录入居民体检信息，信息系统建设率达60%，并有效保障了项目绩效工作的顺利开展。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（1）绩效评价的对象：公共卫生服务（地方公共卫生）-</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1.项目范围：公共卫生服务（地方公共卫生）-</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项目资金的完成情况、资金投入的运行情况、项目实施后产生的绩效及影响效果。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2.时间范围：2022年1月1日至2022年12月31日。</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（1）科学规范原则：绩效评价应当严格执行规定的程序，按照科学可行的要求，采用定量与定性分析相结合的方法。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（2）公正公开原则：绩效评价应当符合真实、客观、公正的要求，依法公开并接受监督。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（3）分级分类原则：根据评价对象特点分类组织实施。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（1）在数据收集时，采取客观数据，并结合问卷调查结果，以保证各项指标的真实性。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绩效评价指标体系作为衡量绩效目标实现程度的考核工具，一般遵循以下原则：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（1）相关性原则：绩效评价指标应当与绩效目标有直接的联系，能够恰当反映目标的实现程度。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（2）重要性原则：应当优先使用最具评价对象代表性、最能反映评价要求的核心指标。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（3）可比性原则：对同类评价对象要设定共性的绩效评价指标，以便于评价结果可以相互比较。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（1）成本效益分析法。是指将投入与产出、效益进行关联性分析的方法。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（2）比较法。是指将实施情况与绩效目标、历史情况、不同部门和地区同类支出情况进行比较的方法。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（3）因素分析法。是指综合分析影响绩效目标实现、实施效果的内外部因素的方法。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（4）最低成本法。是指在绩效目标确定的前提下，成本最小者为优的方法。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（5）公众评判法。是指通过专家评估、公众问卷及抽样调查等方式进行评判的方法。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（6）标杆管理法。是指以国内外同行业中较高的绩效水平为标杆进行评判的方法。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（7）其他评价方法。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根据本项目公共卫生服务（地方公共卫生）-</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项目资金的特点，本次评价主要采用比较法和公众评判法，对项目总预算和明细预算的内容、标准、计划是否经济合理进行深入分析，以考察实际产出和效益是否达到预期。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绩效评价标准主要包括计划标准、行业标准、历史标准等，用于对绩效指标完成情况进行比较。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在上述评价标准的基础上，本次评价依据以下文件为重要指导和准绳：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？《中共中央国务院关于全面实施预算绩效管理的意见》（中发〔2018〕34号）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？《项目支出绩效评价管理办法》（财预〔2020〕10号）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结合项目特点，制定符合项目实际的绩效评价指标体系及评分标准，通过数据采集、问卷调查及访谈等形式，对2022年公共卫生服务（地方公共卫生）-</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项目资金进行客观评价，最终评分结果为：总分为94.84分，绩效评级为“优秀”。详见附件1。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利用健康体检成果，综合分析，分类施策，采取针对性干预措施，切实做到对危害群众健康的各类疾病“早发现、早诊断、早治疗”，结合</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工作，开展科普教育，做好有针对性的健康知识和健康技能教育，宣传普及健康素养知识，干预不良健康行为，有效防控危害辖区各族群众的常见病和多发病。提高居民健康保健意识，提升居民健康水平，不断提高各族群众幸福感、获得感，扎实推进医疗惠民工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2022年卫生院严格按照上级要求完成各项工作指标，不拖延不滞后，得到了上级主管部门对此项工作的肯定。同时单位严格按照专项资金管理和使用</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工作资金，资金管理、会计核算、财务审批制度健全，资金支出程序规范。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绩效自评工作要求，卫生院成立绩效工作组以杨海元院长为组长的绩效评价工作小组，对相关的国家法律法规进行了认真学习，掌握政策，根据各项目具体情况制定项目绩效评价实施方案，设计绩效评价指标及满意度指标体系。成员由各项目科室干部及财务人员组成的领导小组，项目科室负责提供数据，财务负责收集整理报送绩效工作。所有项目均有绩效评价领导小组集体决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标权重为3分，实际得分2分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补助资金已绩效目标；其中一级绩效目标3个，二级绩效目标7个，三级绩效指标10个。项目绩效目标结合实际工作内容设立，具有相关性。项目预期产出效益和效果符合正常的业绩水平，达到预期目标。与预算确定的项目投资额或资金量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此项指标权重为2分，实际得分1分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项目补助资项目绩效目标细化为具体的绩效指标，指标设置合理、明确。项目绩效目标清晰、可衡量。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补助资项目按照专项资金管理和使用</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工作资金方案编制预算，经过科学论证。</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补助项目资金拨付金额168.32万元，与项目内容一致。项目按照2022年</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补助项目方案编制预算，按照标准编制并支出。项目与工作任务相匹配。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补助资项目根据塔地财社【2022】037号文件精神，拨付卫生院2022年自治区公共卫生服务补助168.32万元，用于开展全民健康体，依据充分。项目资金分配额度合理，与三道河子镇实际相适应。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资金到位率： 实际到位资金 171.12 万元，预算资金171.12万元，资金到位率100%，此项指标权重为5分，实际得分5分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 171.12 万元，全年预算数168.32万元，全年执行数168.32万元，预算执行率为100%。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公共卫生服务（地方公共卫生）-</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项目已制定相应的财务和业务管理制度。且制度合法、合规、完整，为项目顺利实施提供重要保障。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制度执行有效性：根据现场调研和资料抽查情况，沙湾市三道河子镇卫生院严格遵守相关法律法规和相关管理规定，项目调整及支出调整手续完备，整体管理合理有序，项目完成后，及时将会计凭证、固定资产入库单等相关资料分类归档，制度执行有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实际完成率：数量指标：指标1：2022年</w:t>
      </w:r>
      <w:r>
        <w:rPr>
          <w:rStyle w:val="18"/>
          <w:rFonts w:hint="eastAsia" w:ascii="楷体" w:hAnsi="楷体" w:eastAsia="楷体"/>
          <w:spacing w:val="-4"/>
          <w:sz w:val="32"/>
          <w:szCs w:val="32"/>
          <w:lang w:eastAsia="zh-CN"/>
        </w:rPr>
        <w:t>全***检</w:t>
      </w:r>
      <w:r>
        <w:rPr>
          <w:rStyle w:val="18"/>
          <w:rFonts w:hint="eastAsia" w:ascii="楷体" w:hAnsi="楷体" w:eastAsia="楷体"/>
          <w:spacing w:val="-4"/>
          <w:sz w:val="32"/>
          <w:szCs w:val="32"/>
        </w:rPr>
        <w:t>人数（人），指标值：≥10185人 ，实际完成值：</w:t>
      </w:r>
      <w:r>
        <w:rPr>
          <w:rStyle w:val="18"/>
          <w:rFonts w:hint="eastAsia" w:ascii="楷体" w:hAnsi="楷体" w:eastAsia="楷体"/>
          <w:spacing w:val="-4"/>
          <w:sz w:val="32"/>
          <w:szCs w:val="32"/>
          <w:lang w:val="en-US" w:eastAsia="zh-CN"/>
        </w:rPr>
        <w:t>*</w:t>
      </w:r>
      <w:r>
        <w:rPr>
          <w:rStyle w:val="18"/>
          <w:rFonts w:hint="eastAsia" w:ascii="楷体" w:hAnsi="楷体" w:eastAsia="楷体"/>
          <w:spacing w:val="-4"/>
          <w:sz w:val="32"/>
          <w:szCs w:val="32"/>
        </w:rPr>
        <w:t>人 ，指标完成率：68.48%，偏差原因：因2022年疫情原因未完成3210人的体检；。此项指标权重为5分，实际得分3.42分。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指标2：居民健康档案电子建档人数（人），指标值：≥10185人 ，实际完成值：</w:t>
      </w:r>
      <w:r>
        <w:rPr>
          <w:rStyle w:val="18"/>
          <w:rFonts w:hint="eastAsia" w:ascii="楷体" w:hAnsi="楷体" w:eastAsia="楷体"/>
          <w:spacing w:val="-4"/>
          <w:sz w:val="32"/>
          <w:szCs w:val="32"/>
          <w:lang w:val="en-US" w:eastAsia="zh-CN"/>
        </w:rPr>
        <w:t>*</w:t>
      </w:r>
      <w:r>
        <w:rPr>
          <w:rStyle w:val="18"/>
          <w:rFonts w:hint="eastAsia" w:ascii="楷体" w:hAnsi="楷体" w:eastAsia="楷体"/>
          <w:spacing w:val="-4"/>
          <w:sz w:val="32"/>
          <w:szCs w:val="32"/>
        </w:rPr>
        <w:t>人 ，指标完成率：68.48%，偏差原因：部分居民档案迁移。此项指标权重为5分，实际得分3.42分。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质量达标率：质量指标：指标1：居民健康档案规范化电子建档率（%），指标值：≥100% ，实际完成值： 100% ，指标完成率：100 % ；此项指标权重为5分，实际得分5分。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指标2：居民健康体检信息系统建设率（%），指标值：≥100% ，实际完成值 100% ，指标完成率100 %，偏差原因：无 ；此项指标权重为5分，实际得分5分。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完成及时性：时效指标：</w:t>
      </w:r>
      <w:r>
        <w:rPr>
          <w:rStyle w:val="18"/>
          <w:rFonts w:hint="eastAsia" w:ascii="楷体" w:hAnsi="楷体" w:eastAsia="楷体"/>
          <w:spacing w:val="-4"/>
          <w:sz w:val="32"/>
          <w:szCs w:val="32"/>
          <w:lang w:eastAsia="zh-CN"/>
        </w:rPr>
        <w:t>居民</w:t>
      </w:r>
      <w:r>
        <w:rPr>
          <w:rStyle w:val="18"/>
          <w:rFonts w:hint="eastAsia" w:ascii="楷体" w:hAnsi="楷体" w:eastAsia="楷体"/>
          <w:spacing w:val="-4"/>
          <w:sz w:val="32"/>
          <w:szCs w:val="32"/>
        </w:rPr>
        <w:t>健康免费体检完成时效（年月日），已在规定的时间（2022年1月1日至2022年12月20日）按期支付。指标值：2022年12月20日，实际完成值：2022年12月20日，指标完成率：100%；此项指标权重为5分，实际得分5分。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成本指标：指标1：在校学生健康免费体检补助标准（元/人）指标值：≤29元/人，实际完成值：29元/人，指标完成率：100%；此项指标权重为2.5分，实际得分2.5分。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指标2：80岁以上老人免费健康体检补助标准（元/人）指标值：≤132元/人，实际完成值：132元/人，指标完成率：100%；此项指标权重为2.5分，实际得分2.5分。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Fonts w:ascii="楷体" w:hAnsi="楷体" w:eastAsia="楷体"/>
          <w:b/>
          <w:spacing w:val="-4"/>
          <w:sz w:val="32"/>
          <w:szCs w:val="32"/>
        </w:rPr>
      </w:pPr>
      <w:r>
        <w:rPr>
          <w:rStyle w:val="18"/>
          <w:rFonts w:hint="eastAsia" w:ascii="楷体" w:hAnsi="楷体" w:eastAsia="楷体"/>
          <w:spacing w:val="-4"/>
          <w:sz w:val="32"/>
          <w:szCs w:val="32"/>
        </w:rPr>
        <w:t>项目效益指标由2个二级指标和2个三级指标构成，权重为20分，实际得分20分。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经济效益指标：无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根据目标设置情况阐述。评价指标“提高全民健康水平”，指标值：有效提高，实际完成值：达成年度指标。本项目的实施有效提高了居民健康水平、有效提高居民健康保健知识知晓度。此项指标权重为10分，实际得分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生态效益指标：无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可持续影响指标：评价指标“增强居民幸福感”，指标值：有效增强，实际完成值：达成年度指标。此项指标权重为10分，实际得分10分。</w:t>
      </w:r>
      <w:bookmarkStart w:id="0" w:name="_GoBack"/>
      <w:bookmarkEnd w:id="0"/>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服务对象满意度指标：评价指标“服务对象满意度”，指标值：≥95%，实际完成值：95%。通过设置问卷调查的方式进行考评评价，共计调查样本总量为10个样本，有效调查问卷10份。其中，统计“满意度”的平均值为95%。故满意度指标得分为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此项指标权重为10分，实际得分10分。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本项目预算执行率为100%，指标总体完成率为93.7%，二者之间的偏差值为6.3%，小于20%。因此，本项目较好地完成了年度总体目标，财政资金使用效益和效率较高。</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(一)单位领导对此项工作的较重视，使单位各个科室对此项工作引起高度重视。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（二）专项资金专款专用专帐，年初制定资金支出方案，不得挪用和挤占。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绩效目标设立需更加明确、细化和量化。在绩效目标设立时对项目了解程度不深，不能有效制定绩效目标。因从提升工作绩效入手，分解和细化绩效目标，明确项目绩效目标分管领导、责任科室及责任人。</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VkNzBkMDQ5OGM2ZDUzMmRkZjg0NTZkMjM2MmU5NmQ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656B37"/>
    <w:rsid w:val="00855E3A"/>
    <w:rsid w:val="0091457F"/>
    <w:rsid w:val="00922CB9"/>
    <w:rsid w:val="009E4C32"/>
    <w:rsid w:val="009E5CD9"/>
    <w:rsid w:val="00A26421"/>
    <w:rsid w:val="00A34588"/>
    <w:rsid w:val="00A4293B"/>
    <w:rsid w:val="00A67D50"/>
    <w:rsid w:val="00A8691A"/>
    <w:rsid w:val="00AC1946"/>
    <w:rsid w:val="00B40063"/>
    <w:rsid w:val="00B41F61"/>
    <w:rsid w:val="00B51133"/>
    <w:rsid w:val="00BA46E6"/>
    <w:rsid w:val="00C56C72"/>
    <w:rsid w:val="00CA6457"/>
    <w:rsid w:val="00CE2FD9"/>
    <w:rsid w:val="00D17F2E"/>
    <w:rsid w:val="00D30354"/>
    <w:rsid w:val="00DF42A0"/>
    <w:rsid w:val="00E30E91"/>
    <w:rsid w:val="00E769FE"/>
    <w:rsid w:val="00EA2CBE"/>
    <w:rsid w:val="00F32FEE"/>
    <w:rsid w:val="00FB10BB"/>
    <w:rsid w:val="3352570F"/>
    <w:rsid w:val="4D2606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929</Words>
  <Characters>5297</Characters>
  <Lines>44</Lines>
  <Paragraphs>12</Paragraphs>
  <TotalTime>2</TotalTime>
  <ScaleCrop>false</ScaleCrop>
  <LinksUpToDate>false</LinksUpToDate>
  <CharactersWithSpaces>6214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2023-08-26T02:36:00Z</dcterms:created>
  <dc:creator>赵 恺（预算处）</dc:creator>
  <cp:lastModifiedBy>万春花</cp:lastModifiedBy>
  <cp:lastPrinted>2018-12-31T10:56:00Z</cp:lastPrinted>
  <dcterms:modified xsi:type="dcterms:W3CDTF">2023-09-20T03:52:00Z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62D066F7E1FB4A118087B8C7D3860FE9_12</vt:lpwstr>
  </property>
</Properties>
</file>